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по процедуре получения земельного участка в аренду (без торгов)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7"/>
        <w:gridCol w:w="1372"/>
        <w:gridCol w:w="1350"/>
        <w:gridCol w:w="740"/>
        <w:gridCol w:w="720"/>
        <w:gridCol w:w="2155"/>
        <w:gridCol w:w="1845"/>
        <w:gridCol w:w="1385"/>
        <w:gridCol w:w="1825"/>
        <w:gridCol w:w="1423"/>
        <w:gridCol w:w="2132"/>
      </w:tblGrid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(Процедура)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фактический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документов, ед.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НПА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Категория </w:t>
            </w:r>
            <w:r>
              <w:rPr>
                <w:rFonts w:ascii="Times New Roman" w:hAnsi="Times New Roman"/>
                <w:color w:val="000000"/>
              </w:rPr>
              <w:t>инвестицион-ных</w:t>
            </w:r>
            <w:r>
              <w:rPr>
                <w:rFonts w:ascii="Times New Roman" w:hAnsi="Times New Roman"/>
                <w:color w:val="000000"/>
              </w:rPr>
              <w:t xml:space="preserve"> проектов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Подача заявления о предварительном согласовании предоставления земельного участка 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 о предварительном согласовании предоставления земельного участка;</w:t>
            </w:r>
          </w:p>
          <w:p w14:paraId="1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Копия документа, удостоверяющего личность заявителя (личность представителя заявителя);</w:t>
            </w:r>
          </w:p>
          <w:p w14:paraId="1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Схема расположения земельного участка на кадастровом плане территории</w:t>
            </w:r>
          </w:p>
          <w:p w14:paraId="1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, если </w:t>
            </w:r>
            <w:r>
              <w:rPr>
                <w:rFonts w:ascii="Times New Roman" w:hAnsi="Times New Roman"/>
                <w:color w:val="000000"/>
              </w:rPr>
              <w:t>подготовка схемы расположения земельного участка в целях его образования для предоставления без проведения торгов обеспечена гражданином или юридическим лицом)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Уведомление о получении заявления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Статья 39.15, 11.10  Земельного кодекса Российской Федерации (далее - ЗК РФ)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Предварительное согласование предоставления земельного участка и утверждение схемы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 дней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 дней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1.Заявление о предварительное согласование предоставления земельного участка;</w:t>
            </w:r>
          </w:p>
          <w:p w14:paraId="2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Схема расположения земельного участка (в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, если подготовка схемы расположения земельного участка в целях его образования для предоставления без проведения торгов обеспечена гражданином или юридическим </w:t>
            </w:r>
            <w:r>
              <w:rPr>
                <w:rFonts w:ascii="Times New Roman" w:hAnsi="Times New Roman"/>
                <w:color w:val="000000"/>
              </w:rPr>
              <w:t>лицом).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Схема расположения земельного участка;</w:t>
            </w:r>
          </w:p>
          <w:p w14:paraId="2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Решение 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Статья 39.15, 11.10  Земельного кодекса Российской Федерации (далее - ЗК РФ)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6642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Образование земельного участка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Устанавливается договором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Договор подряда на выполнение кадастровых работ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Межевой план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"consultantplus://offline/ref=3712139E35BECCF8AFAFA2FE8D54AC8667C740051BEB6CB810D8302551ACA651212E5AFB7CE361F745374F256625E92600590D3571065CB0k2XAJ"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36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Федерального закона от 24 июля 2007 г. № 221-ФЗ "О кадастровой деятельности";</w:t>
            </w:r>
          </w:p>
          <w:p w14:paraId="3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"consultantplus://offline/ref=3712139E35BECCF8AFAFA2FE8D54AC8667C442081CEC6CB810D8302551ACA651212E5AFB7CE361F645374F256625E92600590D3571065CB0k2XAJ"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22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Федерального закона от 13 июля 2015 г. № 218-ФЗ "О государственной регистрации недвижимости" (далее - ФЗ № 218); приказ </w:t>
            </w:r>
            <w:r>
              <w:rPr>
                <w:rFonts w:ascii="Times New Roman" w:hAnsi="Times New Roman"/>
                <w:color w:val="000000"/>
              </w:rPr>
              <w:t>Росреестра</w:t>
            </w:r>
            <w:r>
              <w:rPr>
                <w:rFonts w:ascii="Times New Roman" w:hAnsi="Times New Roman"/>
                <w:color w:val="000000"/>
              </w:rPr>
              <w:t xml:space="preserve"> от 14.12.2021 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/0592 "Об утверждении формы и состава сведений межевого плана, требований к его подготовке"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государственного кадастрового учета земельного участка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 рабочих дней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 рабочих дней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Заявление;</w:t>
            </w:r>
          </w:p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Копия документа, удостоверяющего личность заявителя</w:t>
            </w:r>
          </w:p>
          <w:p w14:paraId="3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(личность представителя заявителя);</w:t>
            </w:r>
          </w:p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Решение об </w:t>
            </w:r>
            <w:r>
              <w:rPr>
                <w:rFonts w:ascii="Times New Roman" w:hAnsi="Times New Roman"/>
                <w:color w:val="000000"/>
              </w:rPr>
              <w:t>утверждении схемы расположения земельного участка;</w:t>
            </w:r>
          </w:p>
          <w:p w14:paraId="3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Межевой план.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Выписка из Единого государственного реестра недвижимости (далее - ЕГРН)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"consultantplus://offline/ref=3712139E35BECCF8AFAFA2FE8D54AC8667C442081CEC6CB810D8302551ACA651212E5AF87EE769A01D784E792071FA2400590F346Dk0X7J"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Пункт 3 части 1 статьи 16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"consultantplus://offline/ref=3712139E35BECCF8AFAFA2FE8D54AC8667C442081CEC6CB810D8302551ACA651212E5AFB7CE360F34C374F256625E92600590D3571065CB0k2XAJ"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18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28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ФЗ № 218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Подача заявления о предоставлении земельного участка в уполномоченный орган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предоставлении земельного участка;</w:t>
            </w:r>
          </w:p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Копия документа, удостоверяющего личность заявителя (личность представителя заявителя);</w:t>
            </w:r>
          </w:p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Выписка из ЕГРН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Уведомление о получении заявления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"consultantplus://offline/ref=3712139E35BECCF8AFAFA2FE8D54AC8667C442041AEE6CB810D8302551ACA651212E5AF27FE469A01D784E792071FA2400590F346Dk0X7J"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 xml:space="preserve">Статья 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>39.3, 39.6, 39.10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"consultantplus://offline/ref=3712139E35BECCF8AFAFA2FE8D54AC8667C442041AEE6CB810D8302551ACA651212E5AF27FE469A01D784E792071FA2400590F346Dk0X7J"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 xml:space="preserve"> 39.17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ЗК РФ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Договор с инвестором заключен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дней*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дней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предоставлении земельного участка;</w:t>
            </w:r>
          </w:p>
          <w:p w14:paraId="5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Выписка из ЕГРН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о предоставлении земельного участка /Договор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"consultantplus://offline/ref=3712139E35BECCF8AFAFA2FE8D54AC8667C442041AEE6CB810D8302551ACA651212E5AF279E169A01D784E792071FA2400590F346Dk0X7J"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Пункт 5 статьи 39.17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ЗК РФ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соответствии с постановлением Правительства РФ от 09.04.2022 № 629 "Об особенностях регулирования земельных отношений в Российской Федерации в 2022 и 2023 годах" в 2023 году процедуры, предусмотренные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"consultantplus://offline/ref=3712139E35BECCF8AFAFA2FE8D54AC8667C442041AEE6CB810D8302551ACA651212E5AF279E169A01D784E792071FA2400590F346Dk0X7J"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ункт 5 статьи 39.17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ЗК РФ</w:t>
            </w:r>
            <w:r>
              <w:rPr>
                <w:rFonts w:ascii="Times New Roman" w:hAnsi="Times New Roman"/>
                <w:color w:val="000000"/>
                <w:sz w:val="24"/>
              </w:rPr>
              <w:t>, осуществляются в срок не более 14 календарных дней.</w:t>
            </w:r>
          </w:p>
        </w:tc>
      </w:tr>
    </w:tbl>
    <w:p w14:paraId="5E000000">
      <w:pPr>
        <w:sectPr>
          <w:pgSz w:h="11908" w:orient="landscape" w:w="16848"/>
          <w:pgMar w:bottom="1134" w:footer="709" w:gutter="0" w:header="709" w:left="992" w:right="850" w:top="1134"/>
        </w:sectPr>
      </w:pPr>
    </w:p>
    <w:p w14:paraId="5F000000">
      <w:pPr>
        <w:sectPr>
          <w:type w:val="nextPage"/>
          <w:pgSz w:h="11908" w:orient="landscape" w:w="16848"/>
          <w:pgMar w:bottom="1134" w:footer="709" w:gutter="0" w:header="709" w:left="992" w:right="850" w:top="1134"/>
        </w:sectPr>
      </w:pPr>
    </w:p>
    <w:sectPr>
      <w:type w:val="nextPage"/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Balloon Text"/>
    <w:basedOn w:val="Style_2"/>
    <w:link w:val="Style_3_ch"/>
    <w:pPr>
      <w:spacing w:after="0" w:line="240" w:lineRule="auto"/>
      <w:ind/>
    </w:pPr>
    <w:rPr>
      <w:rFonts w:ascii="Tahoma" w:hAnsi="Tahoma"/>
      <w:sz w:val="16"/>
    </w:rPr>
  </w:style>
  <w:style w:styleId="Style_3_ch" w:type="character">
    <w:name w:val="Balloon Text"/>
    <w:basedOn w:val="Style_2_ch"/>
    <w:link w:val="Style_3"/>
    <w:rPr>
      <w:rFonts w:ascii="Tahoma" w:hAnsi="Tahoma"/>
      <w:sz w:val="16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 Indent"/>
    <w:basedOn w:val="Style_2"/>
    <w:link w:val="Style_9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9_ch" w:type="character">
    <w:name w:val="Body Text Indent"/>
    <w:basedOn w:val="Style_2_ch"/>
    <w:link w:val="Style_9"/>
    <w:rPr>
      <w:rFonts w:ascii="Times New Roman" w:hAnsi="Times New Roman"/>
      <w:sz w:val="28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2023-05-30T13:33:05Z</dcterms:modified>
</cp:coreProperties>
</file>