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по процедуре получения разрешения на строительство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93"/>
        <w:gridCol w:w="1235"/>
        <w:gridCol w:w="593"/>
        <w:gridCol w:w="593"/>
        <w:gridCol w:w="543"/>
        <w:gridCol w:w="2993"/>
        <w:gridCol w:w="1630"/>
        <w:gridCol w:w="920"/>
        <w:gridCol w:w="2250"/>
        <w:gridCol w:w="1680"/>
        <w:gridCol w:w="2075"/>
      </w:tblGrid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 (Процедура)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фактический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Категории инвестиционных проектов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правоустанавливающих документов на земельный участок (выписка из Единого государственного реестра недвижимости (далее - ЕГРН)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Запрос о предоставлении сведений, содержащихся в ЕГРН;</w:t>
            </w:r>
          </w:p>
          <w:p w14:paraId="1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Документ, удостоверяющий личность заявителя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 из ЕГРН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 1 части 7 статьи 51 Градостроительного кодекса Российской Федерации (далее -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РФ).</w:t>
            </w:r>
          </w:p>
        </w:tc>
        <w:tc>
          <w:tcPr>
            <w:tcW w:type="dxa" w:w="168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 соглашения об установлении сервитута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рабочих дня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рабочих дня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Заявление </w:t>
            </w:r>
            <w:r>
              <w:rPr>
                <w:rFonts w:ascii="Times New Roman" w:hAnsi="Times New Roman"/>
                <w:color w:val="000000"/>
              </w:rPr>
              <w:t xml:space="preserve">о заключении соглашения об установлении сервитута с приложением схемы границ сервитута на кадастровом плане территории с </w:t>
            </w:r>
            <w:r>
              <w:rPr>
                <w:rFonts w:ascii="Times New Roman" w:hAnsi="Times New Roman"/>
                <w:color w:val="000000"/>
              </w:rPr>
              <w:t>необходимостью</w:t>
            </w:r>
            <w:r>
              <w:rPr>
                <w:rFonts w:ascii="Times New Roman" w:hAnsi="Times New Roman"/>
                <w:color w:val="000000"/>
              </w:rPr>
              <w:t>, а также необходимыми документами в частности:</w:t>
            </w:r>
          </w:p>
          <w:p w14:paraId="2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Решение об установлении публичного сервитута</w:t>
            </w:r>
          </w:p>
          <w:p w14:paraId="2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Соглашение об установлении сервитута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Статьи 39.25, 39.26, 39.43 Земельного кодекса Российской Федерации (далее - ЗК РФ); часть 6 статьи 57.3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РФ; приказ </w:t>
            </w:r>
            <w:r>
              <w:rPr>
                <w:rFonts w:ascii="Times New Roman" w:hAnsi="Times New Roman"/>
                <w:color w:val="000000"/>
              </w:rPr>
              <w:t>Росреестра</w:t>
            </w:r>
            <w:r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25 декабря 2020 г. №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/0489</w:t>
            </w:r>
          </w:p>
        </w:tc>
        <w:tc>
          <w:tcPr>
            <w:tcW w:type="dxa" w:w="168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случаях, когда объект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расположен на земельном участке, находящемся в </w:t>
            </w:r>
            <w:r>
              <w:rPr>
                <w:rFonts w:ascii="Times New Roman" w:hAnsi="Times New Roman"/>
                <w:color w:val="000000"/>
              </w:rPr>
              <w:t>государственной или муниципальной собственности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градостроительного плана земельного участка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рабочих дней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рабочих дней 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о выдаче градостроительного плана земельного участка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Градостроительный план земельного участка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57.3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рабочих дней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рабочих дней</w:t>
            </w:r>
          </w:p>
        </w:tc>
        <w:tc>
          <w:tcPr>
            <w:tcW w:type="dxa" w:w="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подготовке проекта планировки территории</w:t>
            </w:r>
          </w:p>
        </w:tc>
        <w:tc>
          <w:tcPr>
            <w:tcW w:type="dxa" w:w="1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 подготовке документации по планировке территории</w:t>
            </w:r>
          </w:p>
        </w:tc>
        <w:tc>
          <w:tcPr>
            <w:tcW w:type="dxa" w:w="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Случаи, когда подготовка документации по планировке территории в целях размещения объекта капитального строительства является </w:t>
            </w:r>
            <w:r>
              <w:rPr>
                <w:rFonts w:ascii="Times New Roman" w:hAnsi="Times New Roman"/>
                <w:color w:val="000000"/>
              </w:rPr>
              <w:t>обязательной</w:t>
            </w:r>
            <w:r>
              <w:rPr>
                <w:rFonts w:ascii="Times New Roman" w:hAnsi="Times New Roman"/>
                <w:color w:val="000000"/>
              </w:rPr>
              <w:t>.р</w:t>
            </w:r>
            <w:r>
              <w:rPr>
                <w:rFonts w:ascii="Times New Roman" w:hAnsi="Times New Roman"/>
                <w:color w:val="000000"/>
              </w:rPr>
              <w:t>егламентированы</w:t>
            </w:r>
            <w:r>
              <w:rPr>
                <w:rFonts w:ascii="Times New Roman" w:hAnsi="Times New Roman"/>
                <w:color w:val="000000"/>
              </w:rPr>
              <w:t xml:space="preserve"> частью 3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РФ.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Проект задания на разработку проекта планировки территории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509"/>
        </w:trP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Проект задания на выполнение инженерных изысканий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10 - 10.2 статьи 45 Г </w:t>
            </w:r>
            <w:r>
              <w:rPr>
                <w:rFonts w:ascii="Times New Roman" w:hAnsi="Times New Roman"/>
                <w:color w:val="000000"/>
              </w:rPr>
              <w:t>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509"/>
        </w:trP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отсутствия необходимости выполнения инженерных изысканий для подготовки </w:t>
            </w:r>
            <w:r>
              <w:rPr>
                <w:rFonts w:ascii="Times New Roman" w:hAnsi="Times New Roman"/>
                <w:color w:val="000000"/>
              </w:rPr>
              <w:t>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записку, содержащую обоснование отсутствия такой необходимости.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Распорядительный акт уполномоченного органа, утверждающий задание на разработку проекта </w:t>
            </w:r>
            <w:r>
              <w:rPr>
                <w:rFonts w:ascii="Times New Roman" w:hAnsi="Times New Roman"/>
                <w:color w:val="000000"/>
              </w:rPr>
              <w:t>планировки территории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Части 1 - 5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23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Утверждение документации по планировке территории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рабочих дней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рабочих дней</w:t>
            </w:r>
          </w:p>
        </w:tc>
        <w:tc>
          <w:tcPr>
            <w:tcW w:type="dxa" w:w="54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Согласование документации по планировке территории с субъектами Российской Федерации, на территориях которых планируются строительство, реконструкция объекта регионального значения</w:t>
            </w:r>
          </w:p>
        </w:tc>
        <w:tc>
          <w:tcPr>
            <w:tcW w:type="dxa" w:w="16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Утвержденная документация по планировке территории</w:t>
            </w:r>
          </w:p>
        </w:tc>
        <w:tc>
          <w:tcPr>
            <w:tcW w:type="dxa" w:w="92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3.1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Также необходимо учитывать, согласно части 7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в течение десяти дней со дня принятия решения о подготовке документации по планировке территории уполномоченные органы направляют уведомление о принятом решении главе поселения, главе городского округа, применительно к </w:t>
            </w:r>
            <w:r>
              <w:rPr>
                <w:rFonts w:ascii="Times New Roman" w:hAnsi="Times New Roman"/>
                <w:color w:val="000000"/>
              </w:rPr>
              <w:t>территориям</w:t>
            </w:r>
            <w:r>
              <w:rPr>
                <w:rFonts w:ascii="Times New Roman" w:hAnsi="Times New Roman"/>
                <w:color w:val="000000"/>
              </w:rPr>
              <w:t xml:space="preserve"> которых принято такое решение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Согласование документации по планировке территории с муниципальными районами, городскими округами, на территориях которых планируются строительство, </w:t>
            </w:r>
            <w:r>
              <w:rPr>
                <w:rFonts w:ascii="Times New Roman" w:hAnsi="Times New Roman"/>
                <w:color w:val="000000"/>
              </w:rPr>
              <w:t>реконструкция объекта местного значения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4.1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Согласование документации по планировке территории с поселениями, на территориях которых планируются строительство, реконструкция объекта местного значения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5.1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Согласование документации по планировке территории с органами государственной власти, осуществляющими предоставление лесных участков в границах земель лесного фонда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12.3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Согласование документации по планировке территории с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12.3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капитального строительства в случая,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Согласование документации по планировке территории с </w:t>
            </w:r>
            <w:r>
              <w:rPr>
                <w:rFonts w:ascii="Times New Roman" w:hAnsi="Times New Roman"/>
                <w:color w:val="000000"/>
              </w:rPr>
              <w:t>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12.3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</w:t>
            </w:r>
            <w:r>
              <w:rPr>
                <w:rFonts w:ascii="Times New Roman" w:hAnsi="Times New Roman"/>
                <w:color w:val="000000"/>
              </w:rPr>
              <w:t xml:space="preserve">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Согласование документации по планировке территории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12.4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Согласование документации по планировке территории с главой поселения, главой городского округа</w:t>
            </w:r>
          </w:p>
        </w:tc>
        <w:tc>
          <w:tcPr>
            <w:tcW w:type="dxa" w:w="16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12.7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Согласование документации по планировке территории с владельцем автомобильной дороги</w:t>
            </w:r>
          </w:p>
        </w:tc>
        <w:tc>
          <w:tcPr>
            <w:tcW w:type="dxa" w:w="16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12.10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 </w:t>
            </w:r>
            <w:r>
              <w:rPr>
                <w:rFonts w:ascii="Times New Roman" w:hAnsi="Times New Roman"/>
                <w:color w:val="000000"/>
              </w:rPr>
              <w:t xml:space="preserve">Согласование проекта планировки территории с органом государственной </w:t>
            </w:r>
            <w:r>
              <w:rPr>
                <w:rFonts w:ascii="Times New Roman" w:hAnsi="Times New Roman"/>
                <w:color w:val="000000"/>
              </w:rPr>
              <w:t>власти или органом местного самоуправления, уполномоченными на утверждение проекта планировки территории существующих линейного объекта или линейных объектов, подлежащих реконструкции в связи с планируемыми строительством, реконструкцией линейного объекта федерального значения, линейного объекта регионального значения, линейного объекта местного значения</w:t>
            </w:r>
          </w:p>
        </w:tc>
        <w:tc>
          <w:tcPr>
            <w:tcW w:type="dxa" w:w="16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12.12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в </w:t>
            </w:r>
            <w:r>
              <w:rPr>
                <w:rFonts w:ascii="Times New Roman" w:hAnsi="Times New Roman"/>
                <w:color w:val="000000"/>
              </w:rPr>
              <w:t xml:space="preserve">случаях, установленных частью 3 статьи 41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 Согласование с Министерством культуры Российской Федерации проектов документации по планировке территории</w:t>
            </w:r>
          </w:p>
        </w:tc>
        <w:tc>
          <w:tcPr>
            <w:tcW w:type="dxa" w:w="16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10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  <w:p w14:paraId="7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Постановлением Правительства РФ от 27.07.2017 № 887 «Об утверждении Правил</w:t>
            </w:r>
          </w:p>
          <w:p w14:paraId="7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подготовки и утверждения проекта планировки территории в отношении</w:t>
            </w:r>
          </w:p>
          <w:p w14:paraId="7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территорий исторических поселений федерального значения»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объектов культурного наследия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11.2.Согласование с Комитетом по охране объектов культурного наследия области проектов </w:t>
            </w:r>
            <w:r>
              <w:rPr>
                <w:rFonts w:ascii="Times New Roman" w:hAnsi="Times New Roman"/>
                <w:color w:val="000000"/>
              </w:rPr>
              <w:t xml:space="preserve">документации по планировке территории </w:t>
            </w:r>
          </w:p>
          <w:p w14:paraId="7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10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Постановление Правительства </w:t>
            </w:r>
            <w:r>
              <w:rPr>
                <w:rFonts w:ascii="Times New Roman" w:hAnsi="Times New Roman"/>
                <w:color w:val="000000"/>
              </w:rPr>
              <w:t>Вологодской области</w:t>
            </w:r>
          </w:p>
          <w:p w14:paraId="7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24.01.2022 № 85 «Об установлении Порядка подготовки и утверждения проекта</w:t>
            </w:r>
          </w:p>
          <w:p w14:paraId="7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планировки территории в отношении территорий исторических поселений</w:t>
            </w:r>
          </w:p>
          <w:p w14:paraId="7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регионального значения на территории Вологодской области»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объектов культурного наследия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Протокол согласительного совещания по урегулированию разногласий между органами государственной власти, органами местного самоуправления и (или) владельцами автомобильных дорог по вопросам согласования документации по планировке территории</w:t>
            </w:r>
          </w:p>
        </w:tc>
        <w:tc>
          <w:tcPr>
            <w:tcW w:type="dxa" w:w="16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 Решение согласительных комиссий по рассмотрению разногласий органов исполнительной власти субъектов Российской Федерации, органов </w:t>
            </w:r>
            <w:r>
              <w:rPr>
                <w:rFonts w:ascii="Times New Roman" w:hAnsi="Times New Roman"/>
                <w:color w:val="000000"/>
              </w:rPr>
              <w:t xml:space="preserve">местного самоуправления муниципальных районов, городских округов и поселений в отношении документации по планировке </w:t>
            </w:r>
            <w:r>
              <w:rPr>
                <w:rFonts w:ascii="Times New Roman" w:hAnsi="Times New Roman"/>
                <w:color w:val="000000"/>
              </w:rPr>
              <w:t>территории</w:t>
            </w:r>
            <w:r>
              <w:rPr>
                <w:rFonts w:ascii="Times New Roman" w:hAnsi="Times New Roman"/>
                <w:color w:val="000000"/>
              </w:rPr>
              <w:t>.п</w:t>
            </w:r>
            <w:r>
              <w:rPr>
                <w:rFonts w:ascii="Times New Roman" w:hAnsi="Times New Roman"/>
                <w:color w:val="000000"/>
              </w:rPr>
              <w:t>редусматривающей</w:t>
            </w:r>
            <w:r>
              <w:rPr>
                <w:rFonts w:ascii="Times New Roman" w:hAnsi="Times New Roman"/>
                <w:color w:val="000000"/>
              </w:rPr>
              <w:t xml:space="preserve"> размещение объекта регионального значения или объекта местного значения муниципального района, городского округа, поселения</w:t>
            </w:r>
          </w:p>
        </w:tc>
        <w:tc>
          <w:tcPr>
            <w:tcW w:type="dxa" w:w="16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 Распорядительный акт об утверждении документации по планировке территории</w:t>
            </w:r>
          </w:p>
        </w:tc>
        <w:tc>
          <w:tcPr>
            <w:tcW w:type="dxa" w:w="16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12 статьи 45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23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Прохождение экспертизы проектной документации и инженерных изысканий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рабочих дня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рабочих дня</w:t>
            </w:r>
          </w:p>
        </w:tc>
        <w:tc>
          <w:tcPr>
            <w:tcW w:type="dxa" w:w="54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Заявление о проведении государственной (негосударственной) экспертизы проектной документации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и (или) результатов инженерных изысканий</w:t>
            </w:r>
          </w:p>
        </w:tc>
        <w:tc>
          <w:tcPr>
            <w:tcW w:type="dxa" w:w="16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 экспертизы проектной документации и (или) результатов инженерных изысканий</w:t>
            </w:r>
          </w:p>
        </w:tc>
        <w:tc>
          <w:tcPr>
            <w:tcW w:type="dxa" w:w="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РФ, постановление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 (далее - постановление № 145)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Проектная документация на объект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"г" пункта 13 постановления № 145; Часть 2 статьи 48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Часть проектной документации, в которую были внесены изменения (в случае представления в электронной форме документов для проведения повторной государственной экспертизы проектной документации, получившей положительное заключение государственной экспертизы, в организацию, проводившую первичную государственную экспертизу в отношении проектной документации, представлявшейся в электронной форме в полном объеме)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 первый и второй пункта 17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Ведомости объемов </w:t>
            </w:r>
            <w:r>
              <w:rPr>
                <w:rFonts w:ascii="Times New Roman" w:hAnsi="Times New Roman"/>
                <w:color w:val="000000"/>
              </w:rPr>
              <w:t>работ, учтенных в сметных расчетах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</w:t>
            </w:r>
            <w:r>
              <w:rPr>
                <w:rFonts w:ascii="Times New Roman" w:hAnsi="Times New Roman"/>
                <w:color w:val="000000"/>
              </w:rPr>
              <w:t xml:space="preserve">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771"/>
        </w:trP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Задание на проектирование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Подпункты "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(1)", "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", "е", "ж" пункта 13 постановления № 145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Результаты инженерных изысканий 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требованиями (в том числе к составу указанных результатов), установленными законодательством Российской Федерации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Задание на выполнение инженерных изысканий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 4 постановления Правительства Российской Федерации от 19 января 2006 г. № 20 "Об инженерных изысканиях для подготовки проектной документации, </w:t>
            </w:r>
            <w:r>
              <w:rPr>
                <w:rFonts w:ascii="Times New Roman" w:hAnsi="Times New Roman"/>
                <w:color w:val="000000"/>
              </w:rPr>
              <w:t xml:space="preserve">строительства, реконструкции объектов капитального строительства"; </w:t>
            </w:r>
            <w:r>
              <w:rPr>
                <w:rFonts w:ascii="Times New Roman" w:hAnsi="Times New Roman"/>
                <w:color w:val="000000"/>
              </w:rPr>
              <w:t>пункт 5 постановления Правительства Российской Федерации от 31 марта 2017 г.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</w:t>
            </w:r>
          </w:p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r>
              <w:rPr>
                <w:rFonts w:ascii="Times New Roman" w:hAnsi="Times New Roman"/>
                <w:color w:val="000000"/>
              </w:rPr>
              <w:t xml:space="preserve">Положительное заключение государственной историко-культурной экспертизы в случае </w:t>
            </w:r>
            <w:r>
              <w:rPr>
                <w:rFonts w:ascii="Times New Roman" w:hAnsi="Times New Roman"/>
                <w:color w:val="000000"/>
              </w:rPr>
              <w:t>проведения государственной экспертизы проектной документации, подлежащей государственной историко-культурной экспертизе в соответствии с Федеральным законом 25 июня 2002 г. № 73-ФЗ "Об объектах культурного наследия (памятниках истории и культуры) народов Российской Федерации" (далее - Закон № 73-ФЗ)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32 Закона 73-ФЗ; </w:t>
            </w:r>
            <w:r>
              <w:rPr>
                <w:rFonts w:ascii="Times New Roman" w:hAnsi="Times New Roman"/>
                <w:color w:val="000000"/>
              </w:rPr>
              <w:t>подпункт "ж</w:t>
            </w:r>
            <w:r>
              <w:rPr>
                <w:rFonts w:ascii="Times New Roman" w:hAnsi="Times New Roman"/>
                <w:color w:val="000000"/>
              </w:rPr>
              <w:t>(1)"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объектов культурного наследия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</w:t>
            </w:r>
            <w:r>
              <w:rPr>
                <w:rFonts w:ascii="Times New Roman" w:hAnsi="Times New Roman"/>
                <w:color w:val="000000"/>
              </w:rPr>
              <w:t>Положительное заключение государственной экологической экспертизы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" пункта 13 постановления № 145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 </w:t>
            </w:r>
            <w:r>
              <w:rPr>
                <w:rFonts w:ascii="Times New Roman" w:hAnsi="Times New Roman"/>
                <w:color w:val="000000"/>
              </w:rPr>
              <w:t xml:space="preserve">Положительное сводное заключение о проведении публичного технологического аудита крупного инвестиционного проекта с государственным </w:t>
            </w:r>
            <w:r>
              <w:rPr>
                <w:rFonts w:ascii="Times New Roman" w:hAnsi="Times New Roman"/>
                <w:color w:val="000000"/>
              </w:rPr>
              <w:t>участием (в случае,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№ 382) (далее - положение № 382)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35 Положения № 382; подпункт "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(1)" пункта 13 постановления № 145</w:t>
            </w:r>
          </w:p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31 декабря 2024 г. приостановлено действие положения № 382</w:t>
            </w:r>
          </w:p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11. </w:t>
            </w:r>
            <w:r>
              <w:rPr>
                <w:rFonts w:ascii="Times New Roman" w:hAnsi="Times New Roman"/>
                <w:color w:val="000000"/>
              </w:rPr>
              <w:t xml:space="preserve">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</w:t>
            </w:r>
            <w:r>
              <w:rPr>
                <w:rFonts w:ascii="Times New Roman" w:hAnsi="Times New Roman"/>
                <w:color w:val="000000"/>
              </w:rPr>
              <w:t>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"б" пункта 4 раздела II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всех объектов капитального строительства, финансируемых за счет средств федерального бюджета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12. </w:t>
            </w:r>
            <w:r>
              <w:rPr>
                <w:rFonts w:ascii="Times New Roman" w:hAnsi="Times New Roman"/>
                <w:color w:val="000000"/>
              </w:rPr>
              <w:t xml:space="preserve">Документы, подтверждающие полномочия заявителя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частями 1.1 и 1.2 статьи 48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(если заявитель не является техническим заказчиком, застройщиком, лицом, обеспечившим выполнение инженерных изысканий и (или) подготовку проектной </w:t>
            </w:r>
            <w:r>
              <w:rPr>
                <w:rFonts w:ascii="Times New Roman" w:hAnsi="Times New Roman"/>
                <w:color w:val="000000"/>
              </w:rPr>
              <w:t>документации), в которых полномочия на заключение, изменение, исполнение, расторжение договора о проведении 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экспертизы или договора о проведении государственной экспертизы в рамках экспертного сопровождения должны быть оговорены специально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"и" пункта 13 постановления № 145;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опасных производственных объектов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 </w:t>
            </w:r>
            <w:r>
              <w:rPr>
                <w:rFonts w:ascii="Times New Roman" w:hAnsi="Times New Roman"/>
                <w:color w:val="000000"/>
              </w:rPr>
              <w:t xml:space="preserve">Решение по объекту капитального строительства, принятое в порядке, установленном методикой, приведенной в приложении к соответствующей федеральной целевой программе, определяющей порядок детализации мероприятий (укрупненных инвестиционных проектов),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</w:t>
            </w:r>
            <w:r>
              <w:rPr>
                <w:rFonts w:ascii="Times New Roman" w:hAnsi="Times New Roman"/>
                <w:color w:val="000000"/>
              </w:rPr>
              <w:t>стоимости и мощности (при детализации мероприятий (укрупненных инвестиционных проектов) в составе федеральных целевых</w:t>
            </w:r>
            <w:r>
              <w:rPr>
                <w:rFonts w:ascii="Times New Roman" w:hAnsi="Times New Roman"/>
                <w:color w:val="000000"/>
              </w:rPr>
              <w:t xml:space="preserve"> программ)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"л"(5)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 </w:t>
            </w:r>
            <w:r>
              <w:rPr>
                <w:rFonts w:ascii="Times New Roman" w:hAnsi="Times New Roman"/>
                <w:color w:val="000000"/>
              </w:rPr>
              <w:t>Письмо главного распорядителя бюджетных средств, подтверждающее указанную в заявлении сметную или предполагаемую (предельную) стоимость строительства, реконструкции объекта капитального строительства, содержащее информацию о предполагаемых источниках финансирования строительства, реконструкции объекта капитального строительства, предусмотренных законом (решением) о бюджете, либо внебюджетных источниках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"к" пункта 13 постановления № 145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отсутствия решений (актов), указанных в пунктах 18 - 21 перечня входящих документов настоящего раздела, а также в случае, если сметная стоимость строительства, реконструкции объекта капитального строительства, указанная в проектной документации превышает сметную или предполагаемую (предельную) стоимость строительства, реконструкции объекта капитального строительства, установленную в </w:t>
            </w:r>
            <w:r>
              <w:rPr>
                <w:rFonts w:ascii="Times New Roman" w:hAnsi="Times New Roman"/>
                <w:color w:val="000000"/>
              </w:rPr>
              <w:t>отношении объекта капитального строительства соответствующим решением (актом)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"л" пункта 13 постановления № 145</w:t>
            </w:r>
          </w:p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</w:t>
            </w:r>
            <w:r>
              <w:rPr>
                <w:rFonts w:ascii="Times New Roman" w:hAnsi="Times New Roman"/>
                <w:color w:val="000000"/>
              </w:rPr>
              <w:t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 (в случае,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21 июля 1997 г. № 116-ФЗ "О промышленной безопасности опасных производственных объектов")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"м"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опасных производственных объектов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 </w:t>
            </w:r>
            <w:r>
              <w:rPr>
                <w:rFonts w:ascii="Times New Roman" w:hAnsi="Times New Roman"/>
                <w:color w:val="000000"/>
              </w:rPr>
              <w:t xml:space="preserve">Решение (акт) руководителя (либо иного должностного лица, </w:t>
            </w:r>
            <w:r>
              <w:rPr>
                <w:rFonts w:ascii="Times New Roman" w:hAnsi="Times New Roman"/>
                <w:color w:val="000000"/>
              </w:rPr>
              <w:t>уполномоченного доверенностью) федерального органа исполнительной власти, руководителя Государственной корпорации по атомной энергии "</w:t>
            </w:r>
            <w:r>
              <w:rPr>
                <w:rFonts w:ascii="Times New Roman" w:hAnsi="Times New Roman"/>
                <w:color w:val="000000"/>
              </w:rPr>
              <w:t>Росатом</w:t>
            </w:r>
            <w:r>
              <w:rPr>
                <w:rFonts w:ascii="Times New Roman" w:hAnsi="Times New Roman"/>
                <w:color w:val="000000"/>
              </w:rPr>
              <w:t>" (либо иного должностного лица, уполномоченного доверенностью), руководителя Государственной корпорации по космической деятельности "</w:t>
            </w:r>
            <w:r>
              <w:rPr>
                <w:rFonts w:ascii="Times New Roman" w:hAnsi="Times New Roman"/>
                <w:color w:val="000000"/>
              </w:rPr>
              <w:t>Роскосмос</w:t>
            </w:r>
            <w:r>
              <w:rPr>
                <w:rFonts w:ascii="Times New Roman" w:hAnsi="Times New Roman"/>
                <w:color w:val="000000"/>
              </w:rPr>
              <w:t>" (либо иного должностного лица, уполномоченного доверенностью), руководителя Государственной компании "Российские автомобильные дороги" (либо иного должностного лица, уполномоченного доверенностью), руководителя (либо иного должностного лица, уполномоченного доверенностью) высшего исполнительного</w:t>
            </w:r>
            <w:r>
              <w:rPr>
                <w:rFonts w:ascii="Times New Roman" w:hAnsi="Times New Roman"/>
                <w:color w:val="000000"/>
              </w:rPr>
              <w:t xml:space="preserve"> органа государственной власти субъекта Российской Федерации - главного распорядителя средств соответствующего бюджета об </w:t>
            </w:r>
            <w:r>
              <w:rPr>
                <w:rFonts w:ascii="Times New Roman" w:hAnsi="Times New Roman"/>
                <w:color w:val="000000"/>
              </w:rPr>
              <w:t xml:space="preserve">осуществлении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  <w:r>
              <w:rPr>
                <w:rFonts w:ascii="Times New Roman" w:hAnsi="Times New Roman"/>
                <w:color w:val="000000"/>
              </w:rPr>
              <w:t>.р</w:t>
            </w:r>
            <w:r>
              <w:rPr>
                <w:rFonts w:ascii="Times New Roman" w:hAnsi="Times New Roman"/>
                <w:color w:val="000000"/>
              </w:rPr>
              <w:t>еконструкции</w:t>
            </w:r>
            <w:r>
              <w:rPr>
                <w:rFonts w:ascii="Times New Roman" w:hAnsi="Times New Roman"/>
                <w:color w:val="000000"/>
              </w:rPr>
              <w:t xml:space="preserve"> объекта капитального строительства по этапам,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</w:t>
            </w:r>
            <w:r>
              <w:rPr>
                <w:rFonts w:ascii="Times New Roman" w:hAnsi="Times New Roman"/>
                <w:color w:val="000000"/>
              </w:rPr>
              <w:t xml:space="preserve">капитального строительства, либо в случае подготовки проектной документации в отношении отдельного этапа строительства, реконструкции объекта капитального строительства, строительство, реконструкция которого осуществляется за счет средств государственных компаний и корпораций, - </w:t>
            </w:r>
            <w:r>
              <w:rPr>
                <w:rFonts w:ascii="Times New Roman" w:hAnsi="Times New Roman"/>
                <w:color w:val="000000"/>
              </w:rPr>
              <w:t>указанное решение (акт) руководителя (либо иного должностного лица, уполномоченного доверенностью) государственной компании и корпорации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капитального </w:t>
            </w:r>
            <w:r>
              <w:rPr>
                <w:rFonts w:ascii="Times New Roman" w:hAnsi="Times New Roman"/>
                <w:color w:val="000000"/>
              </w:rPr>
              <w:t>строительства, финансируемых за счет средств федерального бюджета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всех объектов капитального строительства, финансируемых за счет средств федерального бюджета</w:t>
            </w:r>
          </w:p>
        </w:tc>
        <w:tc>
          <w:tcPr>
            <w:tcW w:type="dxa" w:w="20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Подпункты "а" и "б" пункта 17.4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 </w:t>
            </w:r>
            <w:r>
              <w:rPr>
                <w:rFonts w:ascii="Times New Roman" w:hAnsi="Times New Roman"/>
                <w:color w:val="000000"/>
              </w:rPr>
              <w:t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включенное между органом государственной власти (государственным органом), Государственной корпорацией по атомной энергии "</w:t>
            </w:r>
            <w:r>
              <w:rPr>
                <w:rFonts w:ascii="Times New Roman" w:hAnsi="Times New Roman"/>
                <w:color w:val="000000"/>
              </w:rPr>
              <w:t>Росатом</w:t>
            </w:r>
            <w:r>
              <w:rPr>
                <w:rFonts w:ascii="Times New Roman" w:hAnsi="Times New Roman"/>
                <w:color w:val="000000"/>
              </w:rPr>
              <w:t>", Государственной корпорацией по космической деятельности "</w:t>
            </w:r>
            <w:r>
              <w:rPr>
                <w:rFonts w:ascii="Times New Roman" w:hAnsi="Times New Roman"/>
                <w:color w:val="000000"/>
              </w:rPr>
              <w:t>Роскосмос</w:t>
            </w:r>
            <w:r>
              <w:rPr>
                <w:rFonts w:ascii="Times New Roman" w:hAnsi="Times New Roman"/>
                <w:color w:val="000000"/>
              </w:rPr>
              <w:t xml:space="preserve">", органом управления </w:t>
            </w:r>
            <w:r>
              <w:rPr>
                <w:rFonts w:ascii="Times New Roman" w:hAnsi="Times New Roman"/>
                <w:color w:val="000000"/>
              </w:rPr>
              <w:t>государственными внебюджетными фондами, органом местного самоуправления, являющимися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частью 1.1 статьи 48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РФ)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"о"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 Доверенность, подтверждающая полномочия должностного лица действовать от имени органа государственной власти, органа местного самоуправления или юридического лица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капитального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  <w:r>
              <w:rPr>
                <w:rFonts w:ascii="Times New Roman" w:hAnsi="Times New Roman"/>
                <w:color w:val="000000"/>
              </w:rPr>
              <w:t>.з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исключением объектов, в отношении проектной документации </w:t>
            </w:r>
            <w:r>
              <w:rPr>
                <w:rFonts w:ascii="Times New Roman" w:hAnsi="Times New Roman"/>
                <w:color w:val="000000"/>
              </w:rPr>
              <w:t xml:space="preserve">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19. </w:t>
            </w:r>
            <w:r>
              <w:rPr>
                <w:rFonts w:ascii="Times New Roman" w:hAnsi="Times New Roman"/>
                <w:color w:val="000000"/>
              </w:rPr>
              <w:t>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типовой проектной документации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"б" пункта 15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20. </w:t>
            </w:r>
            <w:r>
              <w:rPr>
                <w:rFonts w:ascii="Times New Roman" w:hAnsi="Times New Roman"/>
                <w:color w:val="000000"/>
              </w:rPr>
              <w:t xml:space="preserve">Документ,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</w:t>
            </w:r>
            <w:r>
              <w:rPr>
                <w:rFonts w:ascii="Times New Roman" w:hAnsi="Times New Roman"/>
                <w:color w:val="000000"/>
              </w:rPr>
              <w:t>назначению, проектной мощности объекта капитального строительства и условиям территории, с учетом которых типовая проектная документация, которая использована для проектирования, подготавливалась для первоначального применения, в случае, если законодательством Российской Федерации установлено требование о подготовке</w:t>
            </w:r>
            <w:r>
              <w:rPr>
                <w:rFonts w:ascii="Times New Roman" w:hAnsi="Times New Roman"/>
                <w:color w:val="000000"/>
              </w:rPr>
              <w:t xml:space="preserve"> проектной документации с обязательным использованием типовой проектной документации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"г" пункта 15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капитального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  <w:r>
              <w:rPr>
                <w:rFonts w:ascii="Times New Roman" w:hAnsi="Times New Roman"/>
                <w:color w:val="000000"/>
              </w:rPr>
              <w:t>.з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</w:t>
            </w:r>
            <w:r>
              <w:rPr>
                <w:rFonts w:ascii="Times New Roman" w:hAnsi="Times New Roman"/>
                <w:color w:val="000000"/>
              </w:rPr>
              <w:t>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21. Результаты и материалы обследования объекта капитального строительства 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осуществлению </w:t>
            </w:r>
            <w:r>
              <w:rPr>
                <w:rFonts w:ascii="Times New Roman" w:hAnsi="Times New Roman"/>
                <w:color w:val="000000"/>
              </w:rPr>
              <w:t>деятельности в области промышленной безопасности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"в" пункта 16 (3)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22. 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"г" пункта 16 (3)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капитального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  <w:r>
              <w:rPr>
                <w:rFonts w:ascii="Times New Roman" w:hAnsi="Times New Roman"/>
                <w:color w:val="000000"/>
              </w:rPr>
              <w:t>.з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 Расчеты конструктивных и технологических решений, используемых в проектной документации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 1 пункта 17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24. Дополнительные расчетные обоснования </w:t>
            </w:r>
            <w:r>
              <w:rPr>
                <w:rFonts w:ascii="Times New Roman" w:hAnsi="Times New Roman"/>
                <w:color w:val="000000"/>
              </w:rPr>
              <w:t>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стоимость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 2 пункта 17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 Материалы проектной документации, в которые изменения не вносились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 3 пункта 17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 Часть проектной документации, в которую внесены изменения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"г"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 Справка с описанием изменений, внесенных в проектную документацию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"б" пункта 17 (3)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28. Задание застройщика или технического заказчика на проектирование (в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внесения в него изменений)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"в" пункта 17 (3)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</w:t>
            </w:r>
            <w:r>
              <w:rPr>
                <w:rFonts w:ascii="Times New Roman" w:hAnsi="Times New Roman"/>
                <w:color w:val="000000"/>
              </w:rPr>
              <w:t xml:space="preserve">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29. </w:t>
            </w:r>
            <w:r>
              <w:rPr>
                <w:rFonts w:ascii="Times New Roman" w:hAnsi="Times New Roman"/>
                <w:color w:val="000000"/>
              </w:rPr>
              <w:t xml:space="preserve">Выписка из реестра членов </w:t>
            </w:r>
            <w:r>
              <w:rPr>
                <w:rFonts w:ascii="Times New Roman" w:hAnsi="Times New Roman"/>
                <w:color w:val="000000"/>
              </w:rPr>
              <w:t>саморегулируемой</w:t>
            </w:r>
            <w:r>
              <w:rPr>
                <w:rFonts w:ascii="Times New Roman" w:hAnsi="Times New Roman"/>
                <w:color w:val="000000"/>
              </w:rPr>
              <w:t xml:space="preserve">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"к"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, если в соответствии с законодательством Российской Федерации требуется членство исполнителя работ по подготовке проектной документации в </w:t>
            </w:r>
            <w:r>
              <w:rPr>
                <w:rFonts w:ascii="Times New Roman" w:hAnsi="Times New Roman"/>
                <w:color w:val="000000"/>
              </w:rPr>
              <w:t>саморегулируемой</w:t>
            </w:r>
            <w:r>
              <w:rPr>
                <w:rFonts w:ascii="Times New Roman" w:hAnsi="Times New Roman"/>
                <w:color w:val="000000"/>
              </w:rPr>
              <w:t xml:space="preserve"> организации в области архитектурно-строительного проектирования</w:t>
            </w:r>
          </w:p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30. Выданные </w:t>
            </w:r>
            <w:r>
              <w:rPr>
                <w:rFonts w:ascii="Times New Roman" w:hAnsi="Times New Roman"/>
                <w:color w:val="000000"/>
              </w:rPr>
              <w:t>саморегулируемой</w:t>
            </w:r>
            <w:r>
              <w:rPr>
                <w:rFonts w:ascii="Times New Roman" w:hAnsi="Times New Roman"/>
                <w:color w:val="000000"/>
              </w:rPr>
              <w:t xml:space="preserve"> организацией свидетельства о допуске исполнителя работ к: соответствующему виду работ по подготовке </w:t>
            </w:r>
            <w:r>
              <w:rPr>
                <w:rFonts w:ascii="Times New Roman" w:hAnsi="Times New Roman"/>
                <w:color w:val="000000"/>
              </w:rPr>
              <w:t>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</w:t>
            </w:r>
            <w:r>
              <w:rPr>
                <w:rFonts w:ascii="Times New Roman" w:hAnsi="Times New Roman"/>
                <w:color w:val="000000"/>
              </w:rPr>
              <w:t xml:space="preserve">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, если проектная документация и (или) результаты инженерных изысканий переданы </w:t>
            </w:r>
            <w:r>
              <w:rPr>
                <w:rFonts w:ascii="Times New Roman" w:hAnsi="Times New Roman"/>
                <w:color w:val="000000"/>
              </w:rPr>
              <w:t>застройщику до 1 июля 2017 г., и в соответствии с законодательством Российской Федерации получение допуска к таким работам являлось обязательным до 1 июля 2017 г.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31. 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</w:t>
            </w:r>
            <w:r>
              <w:rPr>
                <w:rFonts w:ascii="Times New Roman" w:hAnsi="Times New Roman"/>
                <w:color w:val="000000"/>
              </w:rPr>
              <w:t>саморегулируемой</w:t>
            </w:r>
            <w:r>
              <w:rPr>
                <w:rFonts w:ascii="Times New Roman" w:hAnsi="Times New Roman"/>
                <w:color w:val="000000"/>
              </w:rPr>
              <w:t xml:space="preserve"> организации в области архитектурно-строительного проектирования и (или) в области инженерных изысканий по основаниям, </w:t>
            </w:r>
            <w:r>
              <w:rPr>
                <w:rFonts w:ascii="Times New Roman" w:hAnsi="Times New Roman"/>
                <w:color w:val="000000"/>
              </w:rPr>
              <w:t>предусмотреннымчастью</w:t>
            </w:r>
            <w:r>
              <w:rPr>
                <w:rFonts w:ascii="Times New Roman" w:hAnsi="Times New Roman"/>
                <w:color w:val="000000"/>
              </w:rPr>
              <w:t xml:space="preserve"> 2.1 статьи 47 и частью 4.1 статьи 48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Подпункт "к(1)"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 Сведения о решении Правительства Российской Федерации о разработке и применении индивидуальных сметных нормативов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"л"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</w:t>
            </w:r>
            <w:r>
              <w:rPr>
                <w:rFonts w:ascii="Times New Roman" w:hAnsi="Times New Roman"/>
                <w:color w:val="000000"/>
              </w:rPr>
              <w:t xml:space="preserve">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случае, если такое решение принято в соответствии с пунктом 30 Положения о составе разделов проектной документации и </w:t>
            </w:r>
            <w:r>
              <w:rPr>
                <w:rFonts w:ascii="Times New Roman" w:hAnsi="Times New Roman"/>
                <w:color w:val="000000"/>
              </w:rPr>
              <w:t>требованиях к их содержанию, утвержденного постановлением Правительства Российской Федерации от 16 февраля 2008 г. № 87 "О составе разделов проектной документации и требованиях к их содержанию"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федеральной целевой программы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(1)"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отношении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государственной собственности РФ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34. </w:t>
            </w:r>
            <w:r>
              <w:rPr>
                <w:rFonts w:ascii="Times New Roman" w:hAnsi="Times New Roman"/>
                <w:color w:val="000000"/>
              </w:rPr>
              <w:t xml:space="preserve">Правовой акт Правительства Российской Федерации или высшего органа исполнительной власти субъекта Российской Федерации, </w:t>
            </w:r>
            <w:r>
              <w:rPr>
                <w:rFonts w:ascii="Times New Roman" w:hAnsi="Times New Roman"/>
                <w:color w:val="000000"/>
              </w:rPr>
              <w:t xml:space="preserve">или муниципальный правовой акт местной администрации муниципального образования, принятые в соответствии с абзацем вторым пункта 8 статьи 78, пунктом 2 статьи 78.3 или абзацем вторым пункта 1 статьи 80 Бюджетного кодекса Российской Федерации и содержащие информацию об объекте капитального строительства, в том числе </w:t>
            </w:r>
            <w:r>
              <w:rPr>
                <w:rFonts w:ascii="Times New Roman" w:hAnsi="Times New Roman"/>
                <w:color w:val="000000"/>
              </w:rPr>
              <w:t>оего</w:t>
            </w:r>
            <w:r>
              <w:rPr>
                <w:rFonts w:ascii="Times New Roman" w:hAnsi="Times New Roman"/>
                <w:color w:val="000000"/>
              </w:rPr>
              <w:t xml:space="preserve"> сметной или предполагаемой</w:t>
            </w:r>
            <w:r>
              <w:rPr>
                <w:rFonts w:ascii="Times New Roman" w:hAnsi="Times New Roman"/>
                <w:color w:val="000000"/>
              </w:rPr>
              <w:t xml:space="preserve"> (предельной) стоимости и мощности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"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(2)"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отношении объектов капитального строительства юридических лиц, не </w:t>
            </w:r>
            <w:r>
              <w:rPr>
                <w:rFonts w:ascii="Times New Roman" w:hAnsi="Times New Roman"/>
                <w:color w:val="000000"/>
              </w:rPr>
              <w:t>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35.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принятое в установленном порядке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отношении</w:t>
            </w:r>
            <w:r>
              <w:rPr>
                <w:rFonts w:ascii="Times New Roman" w:hAnsi="Times New Roman"/>
                <w:color w:val="000000"/>
              </w:rPr>
              <w:t xml:space="preserve"> объектов капитального строительства государственной собственности субъектов Российской Федерации и </w:t>
            </w:r>
            <w:r>
              <w:rPr>
                <w:rFonts w:ascii="Times New Roman" w:hAnsi="Times New Roman"/>
                <w:color w:val="000000"/>
              </w:rPr>
              <w:t xml:space="preserve">(или) муниципальной собственности, в том числе объектов, строительство, реконструкция, которых финансируется с привлечением </w:t>
            </w:r>
            <w:r>
              <w:rPr>
                <w:rFonts w:ascii="Times New Roman" w:hAnsi="Times New Roman"/>
                <w:color w:val="000000"/>
              </w:rPr>
              <w:t>редств</w:t>
            </w:r>
            <w:r>
              <w:rPr>
                <w:rFonts w:ascii="Times New Roman" w:hAnsi="Times New Roman"/>
                <w:color w:val="000000"/>
              </w:rPr>
              <w:t xml:space="preserve"> федерального бюджета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 Решение руководителя государственной компании и корпорации об осуществлении капитальных вложений в объект капитального строительства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Подпункт "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(4)" пункта 13 постановления № 145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капитального строительства, строительство, реконструкция которых финансируется с привлечением средств государственных компаний и корпораций (без привлечения средств бюджетов бюджетной системы Российской Федерации)</w:t>
            </w:r>
          </w:p>
        </w:tc>
      </w:tr>
      <w:tr>
        <w:tc>
          <w:tcPr>
            <w:tcW w:type="dxa" w:w="4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37. </w:t>
            </w:r>
            <w:r>
              <w:rPr>
                <w:rFonts w:ascii="Times New Roman" w:hAnsi="Times New Roman"/>
                <w:color w:val="000000"/>
              </w:rPr>
              <w:t xml:space="preserve">Письмо главного распорядителя бюджетных средств, подтверждающее указанную в заявлении сметную или предполагаемую (предельную) стоимость </w:t>
            </w:r>
            <w:r>
              <w:rPr>
                <w:rFonts w:ascii="Times New Roman" w:hAnsi="Times New Roman"/>
                <w:color w:val="000000"/>
              </w:rPr>
              <w:t>строительства, реконструкции объекта капитального строительства, содержащее информацию о предполагаемых источниках финансирования строительства, реконструкции объекта капитального строительства, предусмотренных законом (решением) о бюджете, либо внебюджетных источниках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капитального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  <w:r>
              <w:rPr>
                <w:rFonts w:ascii="Times New Roman" w:hAnsi="Times New Roman"/>
                <w:color w:val="000000"/>
              </w:rPr>
              <w:t>.з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исключением объектов, в отношении </w:t>
            </w:r>
            <w:r>
              <w:rPr>
                <w:rFonts w:ascii="Times New Roman" w:hAnsi="Times New Roman"/>
                <w:color w:val="000000"/>
              </w:rPr>
              <w:t xml:space="preserve">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отсутствия решений (актов), указанных в пунктах 18 - 21 перечня входящих документов настоящего раздела, </w:t>
            </w:r>
            <w:r>
              <w:rPr>
                <w:rFonts w:ascii="Times New Roman" w:hAnsi="Times New Roman"/>
                <w:color w:val="000000"/>
              </w:rPr>
              <w:t xml:space="preserve">а также случае, если сметная стоимость строительства, реконструкции объекта капитального строительства, указанная в проектной документации, превышает сметную или предполагаемую (предельную) стоимость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  <w:r>
              <w:rPr>
                <w:rFonts w:ascii="Times New Roman" w:hAnsi="Times New Roman"/>
                <w:color w:val="000000"/>
              </w:rPr>
              <w:t>.р</w:t>
            </w:r>
            <w:r>
              <w:rPr>
                <w:rFonts w:ascii="Times New Roman" w:hAnsi="Times New Roman"/>
                <w:color w:val="000000"/>
              </w:rPr>
              <w:t>еконструкции</w:t>
            </w:r>
            <w:r>
              <w:rPr>
                <w:rFonts w:ascii="Times New Roman" w:hAnsi="Times New Roman"/>
                <w:color w:val="000000"/>
              </w:rPr>
              <w:t xml:space="preserve"> объекта капитального строительства, установленную в отношении объекта капитального строительства соответствующим решением (актом)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38. 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</w:t>
            </w:r>
            <w:r>
              <w:rPr>
                <w:rFonts w:ascii="Times New Roman" w:hAnsi="Times New Roman"/>
                <w:color w:val="000000"/>
              </w:rPr>
              <w:t xml:space="preserve">предусмотренных частями 1.1 и 1.2 статьи 48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  <w:p w14:paraId="5E01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капитального </w:t>
            </w:r>
            <w:r>
              <w:rPr>
                <w:rFonts w:ascii="Times New Roman" w:hAnsi="Times New Roman"/>
                <w:color w:val="000000"/>
              </w:rPr>
              <w:t>строительства</w:t>
            </w:r>
            <w:r>
              <w:rPr>
                <w:rFonts w:ascii="Times New Roman" w:hAnsi="Times New Roman"/>
                <w:color w:val="000000"/>
              </w:rPr>
              <w:t>.з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исключением объектов, в отношении проектной документации которых в соответствии с частями 2, 3, </w:t>
            </w:r>
            <w:r>
              <w:rPr>
                <w:rFonts w:ascii="Times New Roman" w:hAnsi="Times New Roman"/>
                <w:color w:val="000000"/>
              </w:rPr>
              <w:t xml:space="preserve">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3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 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</w:t>
            </w:r>
          </w:p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Подтверждение соответствия вносимых в проектную документацию изменений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календарный день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календарный день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договором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Подтверждение соответствия вносимых в проектную документацию изменений требованиям, указанным в части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РФ, предоставленных лицом, являющимся членом </w:t>
            </w:r>
            <w:r>
              <w:rPr>
                <w:rFonts w:ascii="Times New Roman" w:hAnsi="Times New Roman"/>
                <w:color w:val="000000"/>
              </w:rPr>
              <w:t>саморегулируемой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организации, основанной на членстве лиц, осуществляющих подготовку проектной документации, утвержденных привлеченным этим лицом в соответствии с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специалистом по организации архитектурно-строительного проектирования в должности главного инженера проекта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Статьи 48,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Подтверждение соответствия вносимых в проектную документацию изменений требованиям, указанным в части 3.9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РФ, </w:t>
            </w:r>
            <w:r>
              <w:rPr>
                <w:rFonts w:ascii="Times New Roman" w:hAnsi="Times New Roman"/>
                <w:color w:val="000000"/>
              </w:rPr>
              <w:t xml:space="preserve">предоставленное органом исполнительной власти или организацией, </w:t>
            </w:r>
            <w:r>
              <w:rPr>
                <w:rFonts w:ascii="Times New Roman" w:hAnsi="Times New Roman"/>
                <w:color w:val="000000"/>
              </w:rPr>
              <w:t>проводившими</w:t>
            </w:r>
            <w:r>
              <w:rPr>
                <w:rFonts w:ascii="Times New Roman" w:hAnsi="Times New Roman"/>
                <w:color w:val="000000"/>
              </w:rPr>
      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договором об экспертном сопровождении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Заявление;</w:t>
            </w:r>
          </w:p>
          <w:p w14:paraId="7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 xml:space="preserve">Документы, подтверждающие полномочия заявителя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</w:t>
            </w:r>
            <w:r>
              <w:rPr>
                <w:rFonts w:ascii="Times New Roman" w:hAnsi="Times New Roman"/>
                <w:color w:val="000000"/>
              </w:rPr>
              <w:t>Федерации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частями 1.1 и 1.2 статьи 48 Градостроительного</w:t>
            </w:r>
            <w:r>
              <w:rPr>
                <w:rFonts w:ascii="Times New Roman" w:hAnsi="Times New Roman"/>
                <w:color w:val="000000"/>
              </w:rPr>
              <w:t xml:space="preserve"> кодекса Российской Федерации), в которых полномочия на заключение, изменение, исполнение, расторжение договора о проведении государственной экспертизы (далее - договор) или договора о проведении государственной экспертизы в рамках экспертного сопровождения (далее - договор об экспертном сопровождении) должны быть оговорены специально;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Подтверждение соответствия внесенных в проектную документацию изменений требованиям, указанным в части 3.9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3.9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 за исключением объектов, в отношении проектной документации которых в соответствии с частями 2, 3, 3.1 и 3.8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 экспертиза не проводится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</w:t>
            </w:r>
            <w:r>
              <w:rPr>
                <w:rFonts w:ascii="Times New Roman" w:hAnsi="Times New Roman"/>
                <w:color w:val="000000"/>
              </w:rPr>
              <w:t>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Государственной корпорацией по атомной энергии "</w:t>
            </w:r>
            <w:r>
              <w:rPr>
                <w:rFonts w:ascii="Times New Roman" w:hAnsi="Times New Roman"/>
                <w:color w:val="000000"/>
              </w:rPr>
              <w:t>Росатом</w:t>
            </w:r>
            <w:r>
              <w:rPr>
                <w:rFonts w:ascii="Times New Roman" w:hAnsi="Times New Roman"/>
                <w:color w:val="000000"/>
              </w:rPr>
              <w:t>", Государственной корпорацией по космической деятельности "</w:t>
            </w:r>
            <w:r>
              <w:rPr>
                <w:rFonts w:ascii="Times New Roman" w:hAnsi="Times New Roman"/>
                <w:color w:val="000000"/>
              </w:rPr>
              <w:t>Роскосмос</w:t>
            </w:r>
            <w:r>
              <w:rPr>
                <w:rFonts w:ascii="Times New Roman" w:hAnsi="Times New Roman"/>
                <w:color w:val="000000"/>
              </w:rPr>
              <w:t>", органом управления государственными внебюджетными фондами, органом местного самоуправления, являющимися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государственными (муниципальными) заказчиками, и бюджетными и автономными учреждениями, в отношении которых указанные органы осуществляют функции и </w:t>
            </w:r>
            <w:r>
              <w:rPr>
                <w:rFonts w:ascii="Times New Roman" w:hAnsi="Times New Roman"/>
                <w:color w:val="000000"/>
              </w:rPr>
              <w:t xml:space="preserve">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частью 1.1 статьи 48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РФ)</w:t>
            </w:r>
          </w:p>
        </w:tc>
        <w:tc>
          <w:tcPr>
            <w:tcW w:type="dxa" w:w="1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0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передачи полномочий государственного (муниципального) заказчика по заключению и исполнению от </w:t>
            </w:r>
            <w:r>
              <w:rPr>
                <w:rFonts w:ascii="Times New Roman" w:hAnsi="Times New Roman"/>
                <w:color w:val="000000"/>
              </w:rPr>
              <w:t>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заключенных между органом государственной власти (государственным органом), Государственной корпорацией по атомной энергии "</w:t>
            </w:r>
            <w:r>
              <w:rPr>
                <w:rFonts w:ascii="Times New Roman" w:hAnsi="Times New Roman"/>
                <w:color w:val="000000"/>
              </w:rPr>
              <w:t>Росатом</w:t>
            </w:r>
            <w:r>
              <w:rPr>
                <w:rFonts w:ascii="Times New Roman" w:hAnsi="Times New Roman"/>
                <w:color w:val="000000"/>
              </w:rPr>
              <w:t>", Государственной корпорацией по космической деятельности "</w:t>
            </w:r>
            <w:r>
              <w:rPr>
                <w:rFonts w:ascii="Times New Roman" w:hAnsi="Times New Roman"/>
                <w:color w:val="000000"/>
              </w:rPr>
              <w:t>Роскоомос</w:t>
            </w:r>
            <w:r>
              <w:rPr>
                <w:rFonts w:ascii="Times New Roman" w:hAnsi="Times New Roman"/>
                <w:color w:val="000000"/>
              </w:rPr>
              <w:t xml:space="preserve">", органом управления государственными внебюджетными фондами, органом местного самоуправления, </w:t>
            </w:r>
            <w:r>
              <w:rPr>
                <w:rFonts w:ascii="Times New Roman" w:hAnsi="Times New Roman"/>
                <w:color w:val="000000"/>
              </w:rPr>
              <w:t>являющимися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разрешения на отклонение от предельных параметров разрешенного строительс</w:t>
            </w:r>
            <w:r>
              <w:rPr>
                <w:rFonts w:ascii="Times New Roman" w:hAnsi="Times New Roman"/>
                <w:color w:val="000000"/>
              </w:rPr>
              <w:t>тва, реконструкции объектов капитального строительства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 календарных дней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 календарных дней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40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случаях</w:t>
            </w:r>
            <w:r>
              <w:rPr>
                <w:rFonts w:ascii="Times New Roman" w:hAnsi="Times New Roman"/>
                <w:color w:val="000000"/>
              </w:rPr>
              <w:t xml:space="preserve">, когда получение данного разрешения предусмотрено статьей 40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общего собрания собственников помещений и </w:t>
            </w:r>
            <w:r>
              <w:rPr>
                <w:rFonts w:ascii="Times New Roman" w:hAnsi="Times New Roman"/>
                <w:color w:val="000000"/>
              </w:rPr>
              <w:t>машино-мест</w:t>
            </w:r>
            <w:r>
              <w:rPr>
                <w:rFonts w:ascii="Times New Roman" w:hAnsi="Times New Roman"/>
                <w:color w:val="000000"/>
              </w:rPr>
              <w:t xml:space="preserve"> в многоквартирном </w:t>
            </w:r>
            <w:r>
              <w:rPr>
                <w:rFonts w:ascii="Times New Roman" w:hAnsi="Times New Roman"/>
                <w:color w:val="000000"/>
              </w:rPr>
              <w:t>доме</w:t>
            </w:r>
            <w:r>
              <w:rPr>
                <w:rFonts w:ascii="Times New Roman" w:hAnsi="Times New Roman"/>
                <w:color w:val="000000"/>
              </w:rPr>
              <w:t xml:space="preserve"> в целях получения согласия всех правообладателей объекта капитального строительства (далее - ОКС) на реконструкцию объекта капитального </w:t>
            </w:r>
            <w:r>
              <w:rPr>
                <w:rFonts w:ascii="Times New Roman" w:hAnsi="Times New Roman"/>
                <w:color w:val="000000"/>
              </w:rPr>
              <w:t>строительства (в случае реконструкции ОКС)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календарных дней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календарных дней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Согласие всех правообладателей объекта капитального строительства в случае реконструкции ОКС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 решения общего собрания собственников помещений и </w:t>
            </w:r>
            <w:r>
              <w:rPr>
                <w:rFonts w:ascii="Times New Roman" w:hAnsi="Times New Roman"/>
                <w:color w:val="000000"/>
              </w:rPr>
              <w:t>машино-мест</w:t>
            </w:r>
            <w:r>
              <w:rPr>
                <w:rFonts w:ascii="Times New Roman" w:hAnsi="Times New Roman"/>
                <w:color w:val="000000"/>
              </w:rPr>
              <w:t xml:space="preserve"> в многоквартирном доме, </w:t>
            </w:r>
            <w:r>
              <w:rPr>
                <w:rFonts w:ascii="Times New Roman" w:hAnsi="Times New Roman"/>
                <w:color w:val="000000"/>
              </w:rPr>
              <w:t>принятое</w:t>
            </w:r>
            <w:r>
              <w:rPr>
                <w:rFonts w:ascii="Times New Roman" w:hAnsi="Times New Roman"/>
                <w:color w:val="000000"/>
              </w:rPr>
              <w:t xml:space="preserve"> в соответствии с жилищным законодательством в случае реконструкции многоквартирного дома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51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РФ; Жилищный кодекс Российской Федерации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многоквартирного дома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установлено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Запрос о предоставлении копии свидетельства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 7 части 7 статьи 51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за исключением случаев, указанных в части 2 статьи 49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Получение </w:t>
            </w:r>
            <w:r>
              <w:rPr>
                <w:rFonts w:ascii="Times New Roman" w:hAnsi="Times New Roman"/>
                <w:color w:val="000000"/>
              </w:rPr>
              <w:t>задания на воссоздание (реставрацию) объекта культурного наследия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 </w:t>
            </w:r>
            <w:r>
              <w:rPr>
                <w:rFonts w:ascii="Times New Roman" w:hAnsi="Times New Roman"/>
                <w:color w:val="000000"/>
              </w:rPr>
              <w:t>календарных дней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 </w:t>
            </w:r>
            <w:r>
              <w:rPr>
                <w:rFonts w:ascii="Times New Roman" w:hAnsi="Times New Roman"/>
                <w:color w:val="000000"/>
              </w:rPr>
              <w:t>календарных дней (ОКН РЗ), 30 рабочих дней (ОКН ФЗ)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widowControl w:val="0"/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1.Заявление о выдаче </w:t>
            </w:r>
            <w:r>
              <w:rPr>
                <w:rFonts w:ascii="Times New Roman" w:hAnsi="Times New Roman"/>
                <w:color w:val="000000"/>
              </w:rPr>
              <w:t>задания.</w:t>
            </w:r>
          </w:p>
          <w:p w14:paraId="AF01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2.Документ, подтверждающий полномочия лица, подписавшего заявление о выдаче задания.</w:t>
            </w:r>
          </w:p>
          <w:p w14:paraId="B001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Копия правоустанавливающего документа.</w:t>
            </w:r>
          </w:p>
          <w:p w14:paraId="B1010000">
            <w:pPr>
              <w:spacing w:after="0" w:line="240" w:lineRule="auto"/>
              <w:ind w:firstLine="0" w:left="142"/>
              <w:rPr>
                <w:rFonts w:ascii="Times New Roman" w:hAnsi="Times New Roman"/>
                <w:strike w:val="1"/>
                <w:color w:val="000000"/>
              </w:rPr>
            </w:pPr>
            <w:r>
              <w:rPr>
                <w:rFonts w:ascii="Times New Roman" w:hAnsi="Times New Roman"/>
                <w:strike w:val="1"/>
                <w:color w:val="000000"/>
              </w:rPr>
              <w:t>Копия документа, подтверждающего право собственности или владения</w:t>
            </w:r>
          </w:p>
          <w:p w14:paraId="B201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  <w:p w14:paraId="B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Задание на </w:t>
            </w:r>
            <w:r>
              <w:rPr>
                <w:rFonts w:ascii="Times New Roman" w:hAnsi="Times New Roman"/>
                <w:color w:val="000000"/>
              </w:rPr>
              <w:t>воссоздание объекта культурного наследия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Минкультуры </w:t>
            </w:r>
            <w:r>
              <w:rPr>
                <w:rFonts w:ascii="Times New Roman" w:hAnsi="Times New Roman"/>
                <w:color w:val="000000"/>
              </w:rPr>
              <w:t>России от 30.07.2012 N 811</w:t>
            </w:r>
          </w:p>
          <w:p w14:paraId="B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Комитета по охране объектов культурного наследия Вологодской области от 09.09.2015 N 95-О</w:t>
            </w:r>
          </w:p>
          <w:p w14:paraId="B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45 Федерального закона № 73-ФЗ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</w:t>
            </w:r>
            <w:r>
              <w:rPr>
                <w:rFonts w:ascii="Times New Roman" w:hAnsi="Times New Roman"/>
                <w:color w:val="000000"/>
              </w:rPr>
              <w:t>культурного наследия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историко-культурной экспертизы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 рабочих дней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 рабочих дней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Материалы, содержащие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      </w:r>
          </w:p>
          <w:p w14:paraId="C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Фотографические изображения объекта на момент заключения договора и проведение экспертизы;</w:t>
            </w:r>
          </w:p>
          <w:p w14:paraId="C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Проект зоны охраны объекта культурного наследия;</w:t>
            </w:r>
          </w:p>
          <w:p w14:paraId="C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Копия паспорта объекта культурного наследия;</w:t>
            </w:r>
          </w:p>
          <w:p w14:paraId="C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Копия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      </w:r>
          </w:p>
          <w:p w14:paraId="C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Копия решения органа государственной власти о включении объекта культурного наследия в реестр;</w:t>
            </w:r>
          </w:p>
          <w:p w14:paraId="C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      </w:r>
          </w:p>
          <w:p w14:paraId="C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Историко-культурный опорный план или его фрагмент для объектов недвижимости и зон охраны объектов культурного наследия, расположенных в границах исторического поселения;</w:t>
            </w:r>
          </w:p>
          <w:p w14:paraId="C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Историко-культурный опорный план или его фрагмент либо иные документы и материалы, в которых обосновывается предлагаемая граница историко-культурного </w:t>
            </w:r>
            <w:r>
              <w:rPr>
                <w:rFonts w:ascii="Times New Roman" w:hAnsi="Times New Roman"/>
                <w:color w:val="000000"/>
              </w:rPr>
              <w:t>заповедника;</w:t>
            </w:r>
          </w:p>
          <w:p w14:paraId="C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Проектная документация на проведение работ по сохранению объекта культурного наследия;</w:t>
            </w:r>
          </w:p>
          <w:p w14:paraId="C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 Документы, обосновывающие воссоздание утраченного объекта культурного наследия;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 историко-культурной экспертизы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28 Закона № 73-ФЗ; Положение о государственной историко-культурной экспертизе, утвержденное постановлением Правительства Российской Федерации от 15 июля 2009 г. № 569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объектов культурного наследия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историко-культурной экспертизы </w:t>
            </w:r>
            <w:r>
              <w:rPr>
                <w:rFonts w:ascii="Times New Roman" w:hAnsi="Times New Roman"/>
                <w:color w:val="000000"/>
              </w:rPr>
              <w:t>устанавливается договором и определяется</w:t>
            </w:r>
            <w:r>
              <w:rPr>
                <w:rFonts w:ascii="Times New Roman" w:hAnsi="Times New Roman"/>
                <w:color w:val="000000"/>
              </w:rPr>
              <w:t xml:space="preserve"> исходя из объема и сложности выполняемых экспертом работ и общей суммы следующих расходов:</w:t>
            </w:r>
          </w:p>
          <w:p w14:paraId="D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 оплата труда эксперта:</w:t>
            </w:r>
          </w:p>
          <w:p w14:paraId="D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б) оплата документов, материалов, техники, средств и услуг, необходимых </w:t>
            </w:r>
            <w:r>
              <w:rPr>
                <w:rFonts w:ascii="Times New Roman" w:hAnsi="Times New Roman"/>
                <w:color w:val="000000"/>
              </w:rPr>
              <w:t>для проведения экспертизы;</w:t>
            </w:r>
          </w:p>
          <w:p w14:paraId="D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 оплата транспортных и командировочных расходов, связанных с проведением экспертизы.</w:t>
            </w:r>
          </w:p>
        </w:tc>
      </w:tr>
      <w:tr>
        <w:tc>
          <w:tcPr>
            <w:tcW w:type="dxa" w:w="4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Копии документов, удостоверяющих (устанавливающих) права на объект культурного наследия и (или) земельные участки в границах его территории;</w:t>
            </w:r>
          </w:p>
          <w:p w14:paraId="D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 Выписка из ЕГРН имущества и сделок с ним, содержащая сведения о зарегистрированных правах на объект культурного наследия и (или) земельные участки в границах его территории;</w:t>
            </w:r>
          </w:p>
          <w:p w14:paraId="D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 Сведения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      </w:r>
          </w:p>
          <w:p w14:paraId="D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 Копия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      </w:r>
          </w:p>
          <w:p w14:paraId="D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 Сведения о зонах охраны объекта культурного наследия и объектах недвижимости в границах указанных зон, внесенных в государственный кадастр недвижимости (копии соответствующих кадастровых выписок, паспортов, планов территории и справок);</w:t>
            </w:r>
          </w:p>
          <w:p w14:paraId="D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 Схема расположения земельных участков на кадастровых планах или кадастровых картах соответствующих территорий;</w:t>
            </w:r>
          </w:p>
          <w:p w14:paraId="D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 Копия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      </w:r>
          </w:p>
        </w:tc>
        <w:tc>
          <w:tcPr>
            <w:tcW w:type="dxa" w:w="163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2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8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07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 Сведения о прекращении существования утраченного объекта культурного наследия, внесенные в государственный кадастр недвижимости, а также акт обследования, составленный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      </w:r>
          </w:p>
          <w:p w14:paraId="E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 Документация, обосновывающая границы защитной зоны объекта культурного наследия;</w:t>
            </w:r>
          </w:p>
          <w:p w14:paraId="E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21. </w:t>
            </w:r>
            <w:r>
              <w:rPr>
                <w:rFonts w:ascii="Times New Roman" w:hAnsi="Times New Roman"/>
                <w:color w:val="000000"/>
              </w:rPr>
      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</w:t>
            </w:r>
            <w:r>
              <w:rPr>
                <w:rFonts w:ascii="Times New Roman" w:hAnsi="Times New Roman"/>
                <w:color w:val="000000"/>
              </w:rPr>
              <w:t>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</w:t>
            </w:r>
            <w:r>
              <w:rPr>
                <w:rFonts w:ascii="Times New Roman" w:hAnsi="Times New Roman"/>
                <w:color w:val="000000"/>
              </w:rPr>
              <w:t xml:space="preserve"> кодекса Российской Федерации) и иных работ;</w:t>
            </w:r>
          </w:p>
          <w:p w14:paraId="E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 Особое мнение члена экспертной комиссии;</w:t>
            </w:r>
          </w:p>
          <w:p w14:paraId="E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 Договор на проведение историко-культурной экспертизы</w:t>
            </w:r>
          </w:p>
        </w:tc>
        <w:tc>
          <w:tcPr>
            <w:tcW w:type="dxa" w:w="1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0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Согласование научно-проектной документации с актом государственной историко-культурной экспертизы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календарных дней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рабочих дней (для ОКН федерального значения) 45 календарных дне</w:t>
            </w:r>
            <w:r>
              <w:rPr>
                <w:rFonts w:ascii="Times New Roman" w:hAnsi="Times New Roman"/>
                <w:color w:val="000000"/>
              </w:rPr>
              <w:t>й (для ОКН регионального значения)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4-5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предоставлении государственной услуги</w:t>
            </w:r>
          </w:p>
          <w:p w14:paraId="F9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Положительное заключение акта государственной историко-культурной экспертизы проектной документации по сохранению объекта культурного наследия в 2 экземплярах</w:t>
            </w:r>
          </w:p>
          <w:p w14:paraId="FA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Проектную документацию на проведение работ по сохранению объекта культурного наследия</w:t>
            </w:r>
          </w:p>
          <w:p w14:paraId="FB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Положительное заключение </w:t>
            </w:r>
            <w:r>
              <w:rPr>
                <w:rFonts w:ascii="Times New Roman" w:hAnsi="Times New Roman"/>
                <w:color w:val="000000"/>
              </w:rPr>
              <w:t>государственной экспертизы проектной документации в 1 экземпляре</w:t>
            </w:r>
          </w:p>
          <w:p w14:paraId="FC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 xml:space="preserve">Документ, подтверждающий полномочия представителя (в случае обращения за получением государственной услуги представителя юридического или физического лица (индивидуального предпринимателя) 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согласование проектной документации на проведение работ по сохранению объекта  2) отказ в согласовании проектной документации на проведение работ по сохранению объекта культурного наследия 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 </w:t>
            </w:r>
            <w:r>
              <w:rPr>
                <w:rFonts w:ascii="Times New Roman" w:hAnsi="Times New Roman"/>
                <w:color w:val="000000"/>
              </w:rPr>
              <w:t>митет</w:t>
            </w:r>
            <w:r>
              <w:rPr>
                <w:rFonts w:ascii="Times New Roman" w:hAnsi="Times New Roman"/>
                <w:color w:val="000000"/>
              </w:rPr>
              <w:t xml:space="preserve"> по охране объектов культурного наследия области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Комитета по охране объектов культурного наследия Вологодской области от 08.08.2016 N 220-О</w:t>
            </w:r>
          </w:p>
          <w:p w14:paraId="00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"Об утверждении Административного регламента предоставления государственной услуги по согласованию проектной документации по сохранению объектов культурного наследия регионального значения, </w:t>
            </w:r>
            <w:r>
              <w:rPr>
                <w:rFonts w:ascii="Times New Roman" w:hAnsi="Times New Roman"/>
                <w:color w:val="000000"/>
              </w:rPr>
              <w:t>выявленных</w:t>
            </w:r>
            <w:r>
              <w:rPr>
                <w:rFonts w:ascii="Times New Roman" w:hAnsi="Times New Roman"/>
                <w:color w:val="000000"/>
              </w:rPr>
              <w:t xml:space="preserve"> объектов </w:t>
            </w:r>
            <w:r>
              <w:rPr>
                <w:rFonts w:ascii="Times New Roman" w:hAnsi="Times New Roman"/>
                <w:color w:val="000000"/>
              </w:rPr>
              <w:t>культурного наследия"</w:t>
            </w:r>
          </w:p>
          <w:p w14:paraId="01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Минкультуры России от 22.11.2013 N 1942</w:t>
            </w:r>
          </w:p>
          <w:p w14:paraId="02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</w:t>
            </w:r>
            <w:r>
              <w:rPr>
                <w:rFonts w:ascii="Times New Roman" w:hAnsi="Times New Roman"/>
                <w:color w:val="000000"/>
              </w:rPr>
              <w:t>полномочия в области сохранения, использования, популяризации и государственной охраны объектов культурного наследия"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воссоздания объектов культурного наследия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 договора о комплексном развитии территории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календарных дней (31 рабочий день)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календарных дней (31 рабочий день)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договора о комплексном развитии территории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69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РФ; Правила заключения договора о комплексном развитии территории посредством проведения торгов в электронной форме, утвержденные постановлением Правительства Российской Федерации от 4 мая 2021 г. № 701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color w:val="000000"/>
              </w:rPr>
              <w:t>комплексного</w:t>
            </w:r>
            <w:r>
              <w:rPr>
                <w:rFonts w:ascii="Times New Roman" w:hAnsi="Times New Roman"/>
                <w:color w:val="000000"/>
              </w:rPr>
              <w:t xml:space="preserve"> развития территорий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заключения о</w:t>
            </w:r>
          </w:p>
          <w:p w14:paraId="12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</w:t>
            </w:r>
            <w:r>
              <w:rPr>
                <w:rFonts w:ascii="Times New Roman" w:hAnsi="Times New Roman"/>
                <w:color w:val="000000"/>
              </w:rPr>
              <w:t>ии</w:t>
            </w:r>
            <w:r>
              <w:rPr>
                <w:rFonts w:ascii="Times New Roman" w:hAnsi="Times New Roman"/>
                <w:color w:val="000000"/>
              </w:rPr>
              <w:t xml:space="preserve"> или несоответствии указанного раздела проектной документации</w:t>
            </w:r>
          </w:p>
          <w:p w14:paraId="13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 капитального строительства предмету охраны исторического поселения и</w:t>
            </w:r>
          </w:p>
          <w:p w14:paraId="14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требованиям к архитектурным решениям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строительства,</w:t>
            </w:r>
          </w:p>
          <w:p w14:paraId="15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установленным градостроительным регламентом применительно </w:t>
            </w:r>
            <w:r>
              <w:rPr>
                <w:rFonts w:ascii="Times New Roman" w:hAnsi="Times New Roman"/>
                <w:color w:val="000000"/>
              </w:rPr>
              <w:t>к</w:t>
            </w:r>
          </w:p>
          <w:p w14:paraId="16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территориальной зоне, расположенной в границах территории </w:t>
            </w:r>
            <w:r>
              <w:rPr>
                <w:rFonts w:ascii="Times New Roman" w:hAnsi="Times New Roman"/>
                <w:color w:val="000000"/>
              </w:rPr>
              <w:t>исторического</w:t>
            </w:r>
          </w:p>
          <w:p w14:paraId="17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 календарных </w:t>
            </w:r>
            <w:r>
              <w:rPr>
                <w:rFonts w:ascii="Times New Roman" w:hAnsi="Times New Roman"/>
                <w:color w:val="000000"/>
              </w:rPr>
              <w:t xml:space="preserve">дней 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 календарных </w:t>
            </w:r>
            <w:r>
              <w:rPr>
                <w:rFonts w:ascii="Times New Roman" w:hAnsi="Times New Roman"/>
                <w:color w:val="000000"/>
              </w:rPr>
              <w:t>дней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keepLines w:val="1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материалы, в двух экземплярах, содержащиеся в проектной документации объекта капитального </w:t>
            </w:r>
            <w:r>
              <w:rPr>
                <w:rFonts w:ascii="Times New Roman" w:hAnsi="Times New Roman"/>
                <w:color w:val="000000"/>
                <w:sz w:val="20"/>
              </w:rPr>
              <w:t>строительства:</w:t>
            </w:r>
          </w:p>
          <w:p w14:paraId="1C020000">
            <w:pPr>
              <w:keepLines w:val="1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</w:t>
            </w:r>
          </w:p>
          <w:p w14:paraId="1D020000">
            <w:pPr>
              <w:keepLines w:val="1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-схема планировочной организации земельного участка, выполненная в соответствии с градостроительным планом земельного участка;</w:t>
            </w:r>
          </w:p>
          <w:p w14:paraId="1E020000">
            <w:pPr>
              <w:keepLines w:val="1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-архитектурные решения.</w:t>
            </w:r>
          </w:p>
          <w:p w14:paraId="1F020000">
            <w:pPr>
              <w:keepLines w:val="1"/>
              <w:ind w:firstLine="709" w:left="0"/>
              <w:contextualSpacing w:val="1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Заключение Комитета по охране объектов культурного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наследия о соответствии раздела проектной документации предмету охраны исторического поселения и требованиям к </w:t>
            </w:r>
            <w:r>
              <w:rPr>
                <w:rFonts w:ascii="Times New Roman" w:hAnsi="Times New Roman"/>
                <w:color w:val="000000"/>
                <w:sz w:val="20"/>
              </w:rPr>
              <w:t>архитектурным решениям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объектов капитального строительства, установленным градостроительным регламентом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 </w:t>
            </w:r>
            <w:r>
              <w:rPr>
                <w:rFonts w:ascii="Times New Roman" w:hAnsi="Times New Roman"/>
                <w:color w:val="000000"/>
              </w:rPr>
              <w:t>митет</w:t>
            </w:r>
            <w:r>
              <w:rPr>
                <w:rFonts w:ascii="Times New Roman" w:hAnsi="Times New Roman"/>
                <w:color w:val="000000"/>
              </w:rPr>
              <w:t xml:space="preserve"> по охране </w:t>
            </w:r>
            <w:r>
              <w:rPr>
                <w:rFonts w:ascii="Times New Roman" w:hAnsi="Times New Roman"/>
                <w:color w:val="000000"/>
              </w:rPr>
              <w:t>объектов культурного наследия области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 9-10 ст. 60 Федерального закона № 73-ФЗ, ч. 11 ст. 51</w:t>
            </w:r>
          </w:p>
          <w:p w14:paraId="23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Градостроительного </w:t>
            </w:r>
            <w:r>
              <w:rPr>
                <w:rFonts w:ascii="Times New Roman" w:hAnsi="Times New Roman"/>
                <w:color w:val="000000"/>
              </w:rPr>
              <w:t>кодекса Российской Федерации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 </w:t>
            </w:r>
            <w:r>
              <w:rPr>
                <w:rFonts w:ascii="Times New Roman" w:hAnsi="Times New Roman"/>
                <w:color w:val="000000"/>
              </w:rPr>
              <w:t>(за исключением объектов культурного наследия, выявленных объектов культурного наследия)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2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Подача заявления о выдаче разрешения на строительство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день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день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Документы, которые получены в </w:t>
            </w:r>
            <w:r>
              <w:rPr>
                <w:rFonts w:ascii="Times New Roman" w:hAnsi="Times New Roman"/>
                <w:color w:val="000000"/>
              </w:rPr>
              <w:t>рамках</w:t>
            </w:r>
            <w:r>
              <w:rPr>
                <w:rFonts w:ascii="Times New Roman" w:hAnsi="Times New Roman"/>
                <w:color w:val="000000"/>
              </w:rPr>
              <w:t xml:space="preserve"> указанных выше процедур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Части 1, 7.1 статьи 51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всех объектов капитального строительств</w:t>
            </w:r>
            <w:r>
              <w:rPr>
                <w:rFonts w:ascii="Times New Roman" w:hAnsi="Times New Roman"/>
                <w:color w:val="000000"/>
              </w:rPr>
              <w:t>а(</w:t>
            </w:r>
            <w:r>
              <w:rPr>
                <w:rFonts w:ascii="Times New Roman" w:hAnsi="Times New Roman"/>
                <w:color w:val="000000"/>
              </w:rPr>
              <w:t>за исключением объектов культурного наследия)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заявления и документов (присвоение номера и даты), назначение должностного лица, ответственного за предоставление государственной услуги.</w:t>
            </w:r>
          </w:p>
          <w:p w14:paraId="3102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Документы (их копии или сведения, содержащиеся в них), указанные в пунктах 1 - 5, 7, 9 и 10 части 7 статьи 51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РФ, запрашиваются органами, указанными в абзаце первом части 7 статьи 51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РФ, в государственных органах, органах местного самоуправления и </w:t>
            </w:r>
            <w:r>
              <w:rPr>
                <w:rFonts w:ascii="Times New Roman" w:hAnsi="Times New Roman"/>
                <w:color w:val="000000"/>
              </w:rPr>
      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</w:t>
            </w:r>
            <w:r>
              <w:rPr>
                <w:rFonts w:ascii="Times New Roman" w:hAnsi="Times New Roman"/>
                <w:color w:val="000000"/>
              </w:rPr>
              <w:t xml:space="preserve"> указанные документы самостоятельно.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17.2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Подача заявления о выдаче разрешения на воссоздание (реставрацию) объекта культурного наследия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день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день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Документы, которые получены в </w:t>
            </w:r>
            <w:r>
              <w:rPr>
                <w:rFonts w:ascii="Times New Roman" w:hAnsi="Times New Roman"/>
                <w:color w:val="000000"/>
              </w:rPr>
              <w:t>рамках</w:t>
            </w:r>
            <w:r>
              <w:rPr>
                <w:rFonts w:ascii="Times New Roman" w:hAnsi="Times New Roman"/>
                <w:color w:val="000000"/>
              </w:rPr>
              <w:t xml:space="preserve"> указанных выше процедур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 </w:t>
            </w:r>
            <w:r>
              <w:rPr>
                <w:rFonts w:ascii="Times New Roman" w:hAnsi="Times New Roman"/>
                <w:color w:val="000000"/>
              </w:rPr>
              <w:t>митет</w:t>
            </w:r>
            <w:r>
              <w:rPr>
                <w:rFonts w:ascii="Times New Roman" w:hAnsi="Times New Roman"/>
                <w:color w:val="000000"/>
              </w:rPr>
              <w:t xml:space="preserve"> по охране объектов культурного наследия области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45 Федерального закона № 73-ФЗ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объектов культурного наследия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20000">
            <w:pPr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заявления и документов (присвоение номера и даты), назначение должностного лица, ответственного за предоставление государственной услуги.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разрешения на строительство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Документы, приложенные к заявлению о выдаче разрешения на строительство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Разрешение на строительство объекта капитального строительства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51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всех объектов капитального строительств</w:t>
            </w:r>
            <w:r>
              <w:rPr>
                <w:rFonts w:ascii="Times New Roman" w:hAnsi="Times New Roman"/>
                <w:color w:val="000000"/>
              </w:rPr>
              <w:t>а(</w:t>
            </w:r>
            <w:r>
              <w:rPr>
                <w:rFonts w:ascii="Times New Roman" w:hAnsi="Times New Roman"/>
                <w:color w:val="000000"/>
              </w:rPr>
              <w:t>за исключением объектов культурного наследия)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18.2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разрешени</w:t>
            </w:r>
            <w:r>
              <w:rPr>
                <w:rFonts w:ascii="Times New Roman" w:hAnsi="Times New Roman"/>
                <w:color w:val="000000"/>
              </w:rPr>
              <w:t>я на воссоздание (реставрацию) объекта культурного наследия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кале</w:t>
            </w:r>
            <w:r>
              <w:rPr>
                <w:rFonts w:ascii="Times New Roman" w:hAnsi="Times New Roman"/>
                <w:color w:val="000000"/>
              </w:rPr>
              <w:t>ндарных дней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кале</w:t>
            </w:r>
            <w:r>
              <w:rPr>
                <w:rFonts w:ascii="Times New Roman" w:hAnsi="Times New Roman"/>
                <w:color w:val="000000"/>
              </w:rPr>
              <w:t>ндарных дней (ОКН РЗ), 30 рабочих дней (ОКН ФЗ)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Документы, приложенные к заявлению о выдаче </w:t>
            </w:r>
            <w:r>
              <w:rPr>
                <w:rFonts w:ascii="Times New Roman" w:hAnsi="Times New Roman"/>
                <w:color w:val="000000"/>
              </w:rPr>
              <w:t>разрешения на воссоздание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на воссоздание </w:t>
            </w:r>
            <w:r>
              <w:rPr>
                <w:rFonts w:ascii="Times New Roman" w:hAnsi="Times New Roman"/>
                <w:color w:val="000000"/>
              </w:rPr>
              <w:t>объекта культурного наследия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Минкультуры России от 21.10.2015 </w:t>
            </w:r>
            <w:r>
              <w:rPr>
                <w:rFonts w:ascii="Times New Roman" w:hAnsi="Times New Roman"/>
                <w:color w:val="000000"/>
              </w:rPr>
              <w:t>№ 2625</w:t>
            </w:r>
          </w:p>
          <w:p w14:paraId="51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</w:t>
            </w:r>
          </w:p>
          <w:p w14:paraId="52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Минкультуры России от 30.07.2012 N 811</w:t>
            </w:r>
          </w:p>
          <w:p w14:paraId="53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Комитета по охране объектов культурного наследия Вологодской области от 09.09.2015 N 95-О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культурного </w:t>
            </w:r>
            <w:r>
              <w:rPr>
                <w:rFonts w:ascii="Times New Roman" w:hAnsi="Times New Roman"/>
                <w:color w:val="000000"/>
              </w:rPr>
              <w:t>наследия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widowControl w:val="0"/>
              <w:spacing w:after="0" w:line="240" w:lineRule="auto"/>
              <w:ind w:firstLine="0" w:left="142"/>
              <w:rPr>
                <w:rFonts w:ascii="Times New Roman" w:hAnsi="Times New Roman"/>
                <w:color w:val="000000"/>
              </w:rPr>
            </w:pPr>
          </w:p>
        </w:tc>
      </w:tr>
    </w:tbl>
    <w:p w14:paraId="56020000"/>
    <w:sectPr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ody Text Indent"/>
    <w:basedOn w:val="Style_2"/>
    <w:link w:val="Style_9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9_ch" w:type="character">
    <w:name w:val="Body Text Indent"/>
    <w:basedOn w:val="Style_2_ch"/>
    <w:link w:val="Style_9"/>
    <w:rPr>
      <w:rFonts w:ascii="Times New Roman" w:hAnsi="Times New Roman"/>
      <w:sz w:val="2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2"/>
    <w:link w:val="Style_21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1_ch" w:type="character">
    <w:name w:val="Title"/>
    <w:basedOn w:val="Style_2_ch"/>
    <w:link w:val="Style_21"/>
    <w:rPr>
      <w:rFonts w:ascii="Times New Roman" w:hAnsi="Times New Roman"/>
      <w:sz w:val="28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2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2023-05-30T13:33:24Z</dcterms:modified>
</cp:coreProperties>
</file>